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9874869"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563E41">
        <w:rPr>
          <w:rFonts w:eastAsia="Arial Unicode MS" w:cs="Times New Roman"/>
          <w:b/>
          <w:color w:val="000000"/>
          <w:kern w:val="0"/>
          <w:lang w:eastAsia="lv-LV" w:bidi="ar-SA"/>
        </w:rPr>
        <w:t>8</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563E41">
        <w:rPr>
          <w:rFonts w:eastAsia="Arial Unicode MS" w:cs="Times New Roman"/>
          <w:color w:val="000000"/>
          <w:kern w:val="0"/>
          <w:lang w:eastAsia="lv-LV" w:bidi="ar-SA"/>
        </w:rPr>
        <w:t>22</w:t>
      </w:r>
      <w:r w:rsidR="002E36B6" w:rsidRPr="006C111A">
        <w:rPr>
          <w:rFonts w:eastAsia="Arial Unicode MS" w:cs="Times New Roman"/>
          <w:color w:val="000000"/>
          <w:kern w:val="0"/>
          <w:lang w:eastAsia="lv-LV" w:bidi="ar-SA"/>
        </w:rPr>
        <w:t>. p.)</w:t>
      </w:r>
    </w:p>
    <w:p w14:paraId="197B306A" w14:textId="1BF979FD"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36F655B" w14:textId="77777777" w:rsidR="00563E41" w:rsidRPr="00563E41" w:rsidRDefault="00563E41" w:rsidP="00563E41">
      <w:pPr>
        <w:jc w:val="both"/>
        <w:rPr>
          <w:rFonts w:cs="Times New Roman"/>
          <w:b/>
          <w:bCs/>
        </w:rPr>
      </w:pPr>
      <w:r w:rsidRPr="00563E41">
        <w:rPr>
          <w:rFonts w:cs="Times New Roman"/>
          <w:b/>
          <w:bCs/>
        </w:rPr>
        <w:t>Par grozījumiem Madonas novada pašvaldības domes 25.11.2021. lēmumā Nr. 476  “Par Madonas novada pašvaldības iestāžu Madonas pilsētā amata vienību sarakstu apstiprināšanu”</w:t>
      </w:r>
    </w:p>
    <w:p w14:paraId="4D724AF9" w14:textId="77777777" w:rsidR="00563E41" w:rsidRDefault="00563E41" w:rsidP="00563E41">
      <w:pPr>
        <w:jc w:val="both"/>
        <w:rPr>
          <w:rFonts w:cs="Times New Roman"/>
        </w:rPr>
      </w:pPr>
    </w:p>
    <w:p w14:paraId="34B3136A" w14:textId="77777777" w:rsidR="00563E41" w:rsidRDefault="00563E41" w:rsidP="00563E41">
      <w:pPr>
        <w:jc w:val="both"/>
        <w:rPr>
          <w:rFonts w:cs="Times New Roman"/>
        </w:rPr>
      </w:pPr>
      <w:r>
        <w:rPr>
          <w:rFonts w:cs="Times New Roman"/>
        </w:rPr>
        <w:tab/>
        <w:t>Lai pašvaldībā darba aizsardzība, ugunsdrošība un civilā aizsardzība būtu efektīva, kvalitatīva un atbilstoša normatīvajam regulējumam, koordinēta visās pašvaldības iestādēs, ir priekšlikums izveidot iestādē “Madonas novada Centrālā administrācija” amata vienību  - speciālists darba un civilajā aizsardzībā, ugunsdrošībā.</w:t>
      </w:r>
    </w:p>
    <w:p w14:paraId="54FCA4FF" w14:textId="77777777" w:rsidR="00563E41" w:rsidRDefault="00563E41" w:rsidP="00563E41">
      <w:pPr>
        <w:jc w:val="both"/>
        <w:rPr>
          <w:rFonts w:cs="Times New Roman"/>
        </w:rPr>
      </w:pPr>
      <w:r>
        <w:rPr>
          <w:rFonts w:cs="Times New Roman"/>
        </w:rPr>
        <w:tab/>
        <w:t xml:space="preserve">Ir priekšlikums Juridiskajā un personāla nodaļā svītrot amata vienību “iepirkumu speciālists”, un amata vienības vietā palielināt amata vienības “jurists” skaitu no 5 uz 6, jo iepirkuma procedūras veicēji faktiski veic vienādus amata pienākumus. </w:t>
      </w:r>
    </w:p>
    <w:p w14:paraId="7B529C28" w14:textId="77777777" w:rsidR="00563E41" w:rsidRDefault="00563E41" w:rsidP="00563E41">
      <w:pPr>
        <w:jc w:val="both"/>
        <w:rPr>
          <w:rFonts w:cs="Times New Roman"/>
        </w:rPr>
      </w:pPr>
      <w:r>
        <w:rPr>
          <w:rFonts w:cs="Times New Roman"/>
        </w:rPr>
        <w:tab/>
        <w:t>Ir priekšlikums pagarināt amata vienības “pašvaldības izpilddirektora vietnieks” darbības laiku līdz 2022.gada 31.decembrim, ņemot vērā nepieciešamību nodrošināt papildus vadības procesus.</w:t>
      </w:r>
    </w:p>
    <w:p w14:paraId="2B3D9C59" w14:textId="4F88CD56" w:rsidR="00563E41" w:rsidRPr="00FA578B" w:rsidRDefault="00563E41" w:rsidP="00FA578B">
      <w:pPr>
        <w:ind w:firstLine="600"/>
        <w:jc w:val="both"/>
        <w:rPr>
          <w:rFonts w:eastAsia="Times New Roman" w:cs="Times New Roman"/>
          <w:bCs/>
          <w:color w:val="000000" w:themeColor="text1"/>
        </w:rPr>
      </w:pPr>
      <w:r>
        <w:rPr>
          <w:rFonts w:cs="Times New Roman"/>
        </w:rPr>
        <w:tab/>
      </w:r>
      <w:r w:rsidRPr="000770DF">
        <w:rPr>
          <w:rFonts w:cs="Times New Roman"/>
        </w:rPr>
        <w:t xml:space="preserve">Pamatojoties uz likuma “Par pašvaldībām” 21. panta pirmās daļas 13. punktu, </w:t>
      </w:r>
      <w:r w:rsidR="00FA578B" w:rsidRPr="00963287">
        <w:rPr>
          <w:rFonts w:cs="Times New Roman"/>
          <w:b/>
          <w:bCs/>
          <w:color w:val="000000"/>
        </w:rPr>
        <w:t xml:space="preserve">atklāti balsojot: </w:t>
      </w:r>
      <w:r w:rsidR="00FA578B">
        <w:rPr>
          <w:rFonts w:cs="Times New Roman"/>
          <w:b/>
          <w:color w:val="000000"/>
        </w:rPr>
        <w:t>PAR – 17</w:t>
      </w:r>
      <w:r w:rsidR="00FA578B" w:rsidRPr="00963287">
        <w:rPr>
          <w:rFonts w:cs="Times New Roman"/>
          <w:b/>
          <w:color w:val="000000"/>
        </w:rPr>
        <w:t xml:space="preserve"> </w:t>
      </w:r>
      <w:r w:rsidR="00FA578B" w:rsidRPr="00563E41">
        <w:rPr>
          <w:rFonts w:cs="Times New Roman"/>
          <w:noProof/>
        </w:rPr>
        <w:t>(Agris Lungevičs, Aigars Šķēls, Aivis Masaļskis, Andris Dombrovskis, Andris Sakne, Artūrs Čačka, Artūrs Grandāns, Gatis Teilis, Gunārs Ikaunieks, Guntis Klikučs, Kaspars Udrass, Māris Olte, Rūdolfs Preiss, Sandra Maksimova, Valda Kļaviņa, Vita Robalte, Zigfrīds Gora),</w:t>
      </w:r>
      <w:r w:rsidR="00FA578B" w:rsidRPr="00F536C2">
        <w:rPr>
          <w:rFonts w:cs="Times New Roman"/>
          <w:b/>
          <w:noProof/>
        </w:rPr>
        <w:t xml:space="preserve"> </w:t>
      </w:r>
      <w:r w:rsidR="00FA578B" w:rsidRPr="00963287">
        <w:rPr>
          <w:rFonts w:cs="Times New Roman"/>
          <w:b/>
          <w:color w:val="000000"/>
        </w:rPr>
        <w:t>PRET – NAV</w:t>
      </w:r>
      <w:r w:rsidR="00FA578B" w:rsidRPr="00963287">
        <w:rPr>
          <w:rFonts w:cs="Times New Roman"/>
          <w:bCs/>
          <w:noProof/>
          <w:color w:val="000000"/>
        </w:rPr>
        <w:t>,</w:t>
      </w:r>
      <w:r w:rsidR="00FA578B">
        <w:rPr>
          <w:rFonts w:cs="Times New Roman"/>
          <w:b/>
          <w:color w:val="000000"/>
        </w:rPr>
        <w:t xml:space="preserve"> ATTURAS –  1 </w:t>
      </w:r>
      <w:r w:rsidR="00FA578B" w:rsidRPr="00563E41">
        <w:rPr>
          <w:rFonts w:cs="Times New Roman"/>
          <w:noProof/>
        </w:rPr>
        <w:t>(Andrejs Ceļapīters)</w:t>
      </w:r>
      <w:r w:rsidR="00FA578B" w:rsidRPr="00963287">
        <w:rPr>
          <w:rFonts w:cs="Times New Roman"/>
          <w:color w:val="000000"/>
        </w:rPr>
        <w:t>,</w:t>
      </w:r>
      <w:r w:rsidR="00FA578B" w:rsidRPr="00963287">
        <w:rPr>
          <w:rFonts w:cs="Times New Roman"/>
          <w:b/>
          <w:color w:val="000000"/>
        </w:rPr>
        <w:t xml:space="preserve"> </w:t>
      </w:r>
      <w:r w:rsidR="00FA578B" w:rsidRPr="00963287">
        <w:rPr>
          <w:rFonts w:cs="Times New Roman"/>
          <w:color w:val="000000"/>
        </w:rPr>
        <w:t xml:space="preserve">Madonas novada pašvaldības dome </w:t>
      </w:r>
      <w:r w:rsidR="00FA578B" w:rsidRPr="00963287">
        <w:rPr>
          <w:rFonts w:cs="Times New Roman"/>
          <w:b/>
          <w:color w:val="000000"/>
        </w:rPr>
        <w:t>NOLEMJ:</w:t>
      </w:r>
    </w:p>
    <w:p w14:paraId="7B9139B1" w14:textId="77777777" w:rsidR="00FA578B" w:rsidRPr="000770DF" w:rsidRDefault="00FA578B" w:rsidP="00563E41">
      <w:pPr>
        <w:jc w:val="both"/>
        <w:rPr>
          <w:rFonts w:cs="Times New Roman"/>
          <w:b/>
        </w:rPr>
      </w:pPr>
    </w:p>
    <w:p w14:paraId="75A3D8DF" w14:textId="77777777" w:rsidR="00563E41" w:rsidRPr="000770DF" w:rsidRDefault="00563E41" w:rsidP="00563E41">
      <w:pPr>
        <w:pStyle w:val="Sarakstarindkopa"/>
        <w:widowControl w:val="0"/>
        <w:numPr>
          <w:ilvl w:val="0"/>
          <w:numId w:val="25"/>
        </w:numPr>
        <w:tabs>
          <w:tab w:val="left" w:pos="993"/>
        </w:tabs>
        <w:autoSpaceDE w:val="0"/>
        <w:autoSpaceDN w:val="0"/>
        <w:spacing w:after="0" w:line="240" w:lineRule="auto"/>
        <w:ind w:left="0" w:firstLine="709"/>
        <w:jc w:val="both"/>
        <w:rPr>
          <w:rFonts w:ascii="Times New Roman" w:hAnsi="Times New Roman" w:cs="Times New Roman"/>
          <w:sz w:val="24"/>
          <w:szCs w:val="24"/>
        </w:rPr>
      </w:pPr>
      <w:r w:rsidRPr="000770DF">
        <w:rPr>
          <w:rFonts w:ascii="Times New Roman" w:eastAsia="Times New Roman" w:hAnsi="Times New Roman" w:cs="Times New Roman"/>
          <w:sz w:val="24"/>
          <w:szCs w:val="24"/>
          <w:lang w:eastAsia="lv-LV"/>
        </w:rPr>
        <w:t xml:space="preserve">Ar </w:t>
      </w:r>
      <w:r>
        <w:rPr>
          <w:rFonts w:ascii="Times New Roman" w:eastAsia="Times New Roman" w:hAnsi="Times New Roman" w:cs="Times New Roman"/>
          <w:sz w:val="24"/>
          <w:szCs w:val="24"/>
          <w:lang w:eastAsia="lv-LV"/>
        </w:rPr>
        <w:t>01.05.</w:t>
      </w:r>
      <w:r w:rsidRPr="000770DF">
        <w:rPr>
          <w:rFonts w:ascii="Times New Roman" w:eastAsia="Times New Roman" w:hAnsi="Times New Roman" w:cs="Times New Roman"/>
          <w:sz w:val="24"/>
          <w:szCs w:val="24"/>
          <w:lang w:eastAsia="lv-LV"/>
        </w:rPr>
        <w:t xml:space="preserve">2022. veikt šādus grozījumus </w:t>
      </w:r>
      <w:r w:rsidRPr="000770DF">
        <w:rPr>
          <w:rFonts w:ascii="Times New Roman" w:hAnsi="Times New Roman" w:cs="Times New Roman"/>
          <w:sz w:val="24"/>
          <w:szCs w:val="24"/>
        </w:rPr>
        <w:t>Madonas novada pašvaldības domes 25.11.2021.lēmuma Nr.</w:t>
      </w:r>
      <w:r w:rsidRPr="000770DF">
        <w:t xml:space="preserve"> </w:t>
      </w:r>
      <w:r w:rsidRPr="000770DF">
        <w:rPr>
          <w:rFonts w:ascii="Times New Roman" w:hAnsi="Times New Roman" w:cs="Times New Roman"/>
          <w:sz w:val="24"/>
          <w:szCs w:val="24"/>
        </w:rPr>
        <w:t>476 “Par Madonas novada pašvaldības iestāžu Madonas pilsētā amata vienību sarakstu apstiprināšanu” 17.pielikumā “Madonas novada Centrālās administrācijas amatu vienību saraksts no 01.01.2022.” :</w:t>
      </w:r>
    </w:p>
    <w:p w14:paraId="59C2B461" w14:textId="2740F98F" w:rsidR="00563E41" w:rsidRPr="00FA578B" w:rsidRDefault="00563E41" w:rsidP="00FA578B">
      <w:pPr>
        <w:pStyle w:val="Sarakstarindkopa"/>
        <w:widowControl w:val="0"/>
        <w:tabs>
          <w:tab w:val="left" w:pos="993"/>
        </w:tabs>
        <w:autoSpaceDE w:val="0"/>
        <w:autoSpaceDN w:val="0"/>
        <w:ind w:left="709"/>
        <w:rPr>
          <w:rFonts w:ascii="Times New Roman" w:hAnsi="Times New Roman" w:cs="Times New Roman"/>
          <w:sz w:val="24"/>
          <w:szCs w:val="24"/>
        </w:rPr>
      </w:pPr>
      <w:r>
        <w:rPr>
          <w:rFonts w:ascii="Times New Roman" w:hAnsi="Times New Roman" w:cs="Times New Roman"/>
          <w:sz w:val="24"/>
          <w:szCs w:val="24"/>
        </w:rPr>
        <w:t>1.1.  papildināt sadaļu “Juridiskā un personāla nodaļa” ar 7.punktu:</w:t>
      </w:r>
    </w:p>
    <w:tbl>
      <w:tblPr>
        <w:tblW w:w="10001" w:type="dxa"/>
        <w:tblInd w:w="-147" w:type="dxa"/>
        <w:tblLayout w:type="fixed"/>
        <w:tblLook w:val="04A0" w:firstRow="1" w:lastRow="0" w:firstColumn="1" w:lastColumn="0" w:noHBand="0" w:noVBand="1"/>
      </w:tblPr>
      <w:tblGrid>
        <w:gridCol w:w="426"/>
        <w:gridCol w:w="1134"/>
        <w:gridCol w:w="992"/>
        <w:gridCol w:w="851"/>
        <w:gridCol w:w="1120"/>
        <w:gridCol w:w="1148"/>
        <w:gridCol w:w="850"/>
        <w:gridCol w:w="709"/>
        <w:gridCol w:w="693"/>
        <w:gridCol w:w="1070"/>
        <w:gridCol w:w="1008"/>
      </w:tblGrid>
      <w:tr w:rsidR="00FA578B" w:rsidRPr="00FA578B" w14:paraId="1ACB9E24" w14:textId="77777777" w:rsidTr="00FA578B">
        <w:trPr>
          <w:trHeight w:val="109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3807" w14:textId="77777777" w:rsidR="00FA578B" w:rsidRPr="00FA578B" w:rsidRDefault="00563E41" w:rsidP="009D7D6D">
            <w:pPr>
              <w:jc w:val="center"/>
              <w:rPr>
                <w:rFonts w:eastAsia="Times New Roman" w:cs="Times New Roman"/>
                <w:b/>
                <w:bCs/>
                <w:sz w:val="16"/>
                <w:szCs w:val="16"/>
                <w:lang w:eastAsia="lv-LV"/>
              </w:rPr>
            </w:pPr>
            <w:proofErr w:type="spellStart"/>
            <w:r w:rsidRPr="00FA578B">
              <w:rPr>
                <w:rFonts w:eastAsia="Times New Roman" w:cs="Times New Roman"/>
                <w:b/>
                <w:bCs/>
                <w:sz w:val="16"/>
                <w:szCs w:val="16"/>
                <w:lang w:eastAsia="lv-LV"/>
              </w:rPr>
              <w:t>Nr.p</w:t>
            </w:r>
            <w:proofErr w:type="spellEnd"/>
            <w:r w:rsidRPr="00FA578B">
              <w:rPr>
                <w:rFonts w:eastAsia="Times New Roman" w:cs="Times New Roman"/>
                <w:b/>
                <w:bCs/>
                <w:sz w:val="16"/>
                <w:szCs w:val="16"/>
                <w:lang w:eastAsia="lv-LV"/>
              </w:rPr>
              <w:t>.</w:t>
            </w:r>
          </w:p>
          <w:p w14:paraId="1D8EDF48" w14:textId="6384AEF1"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18922B"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Amata vienības nosaukums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C3A44"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Profesijas kods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3F07D"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Amata vienību skaits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D6D9E36"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Mēnešalgas likme</w:t>
            </w:r>
            <w:r w:rsidRPr="00FA578B">
              <w:rPr>
                <w:rFonts w:eastAsia="Times New Roman" w:cs="Times New Roman"/>
                <w:b/>
                <w:bCs/>
                <w:sz w:val="16"/>
                <w:szCs w:val="16"/>
                <w:lang w:eastAsia="lv-LV"/>
              </w:rPr>
              <w:br/>
              <w:t>(EUR)</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15B744E"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 xml:space="preserve">Mēnešalgas fonds </w:t>
            </w:r>
            <w:r w:rsidRPr="00FA578B">
              <w:rPr>
                <w:rFonts w:eastAsia="Times New Roman" w:cs="Times New Roman"/>
                <w:b/>
                <w:bCs/>
                <w:sz w:val="16"/>
                <w:szCs w:val="16"/>
                <w:lang w:eastAsia="lv-LV"/>
              </w:rPr>
              <w:br/>
              <w:t>(EUR)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9A363"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Amata saime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4DD8A5"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Amata saimes līmenis</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507CF6F3"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Mēnešalgas grupa</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51AAD47"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 xml:space="preserve">Mēnešalgas maksimālais apmērs </w:t>
            </w:r>
            <w:r w:rsidRPr="00FA578B">
              <w:rPr>
                <w:rFonts w:eastAsia="Times New Roman" w:cs="Times New Roman"/>
                <w:b/>
                <w:bCs/>
                <w:sz w:val="16"/>
                <w:szCs w:val="16"/>
                <w:lang w:eastAsia="lv-LV"/>
              </w:rPr>
              <w:br/>
              <w:t>(EUR)</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4B76774D"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 xml:space="preserve">Mēnešalgas likmes un mēnešalgas maksimālā apmēra attiecība </w:t>
            </w:r>
            <w:r w:rsidRPr="00FA578B">
              <w:rPr>
                <w:rFonts w:eastAsia="Times New Roman" w:cs="Times New Roman"/>
                <w:b/>
                <w:bCs/>
                <w:sz w:val="16"/>
                <w:szCs w:val="16"/>
                <w:lang w:eastAsia="lv-LV"/>
              </w:rPr>
              <w:br/>
              <w:t>(%)</w:t>
            </w:r>
          </w:p>
        </w:tc>
      </w:tr>
      <w:tr w:rsidR="00FA578B" w:rsidRPr="00FA578B" w14:paraId="4CB1289F" w14:textId="77777777" w:rsidTr="00FA578B">
        <w:trPr>
          <w:trHeight w:val="5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7E8467" w14:textId="77777777" w:rsidR="00563E41" w:rsidRPr="00FA578B" w:rsidRDefault="00563E41" w:rsidP="009D7D6D">
            <w:pPr>
              <w:jc w:val="center"/>
              <w:rPr>
                <w:rFonts w:eastAsia="Times New Roman" w:cs="Times New Roman"/>
                <w:b/>
                <w:bCs/>
                <w:sz w:val="16"/>
                <w:szCs w:val="16"/>
                <w:lang w:eastAsia="lv-LV"/>
              </w:rPr>
            </w:pPr>
            <w:r w:rsidRPr="00FA578B">
              <w:rPr>
                <w:rFonts w:eastAsia="Times New Roman" w:cs="Times New Roman"/>
                <w:b/>
                <w:bCs/>
                <w:sz w:val="16"/>
                <w:szCs w:val="16"/>
                <w:lang w:eastAsia="lv-LV"/>
              </w:rPr>
              <w:t>7.</w:t>
            </w:r>
          </w:p>
        </w:tc>
        <w:tc>
          <w:tcPr>
            <w:tcW w:w="1134" w:type="dxa"/>
            <w:tcBorders>
              <w:top w:val="single" w:sz="4" w:space="0" w:color="auto"/>
              <w:left w:val="nil"/>
              <w:bottom w:val="single" w:sz="4" w:space="0" w:color="auto"/>
              <w:right w:val="single" w:sz="4" w:space="0" w:color="auto"/>
            </w:tcBorders>
            <w:shd w:val="clear" w:color="auto" w:fill="auto"/>
          </w:tcPr>
          <w:p w14:paraId="60AA152B" w14:textId="77777777" w:rsidR="00563E41" w:rsidRPr="00FA578B" w:rsidRDefault="00563E41" w:rsidP="009D7D6D">
            <w:pPr>
              <w:jc w:val="center"/>
              <w:rPr>
                <w:rFonts w:eastAsia="Times New Roman" w:cs="Times New Roman"/>
                <w:sz w:val="16"/>
                <w:szCs w:val="16"/>
                <w:lang w:eastAsia="lv-LV"/>
              </w:rPr>
            </w:pPr>
            <w:r w:rsidRPr="00FA578B">
              <w:rPr>
                <w:rFonts w:cs="Times New Roman"/>
                <w:sz w:val="16"/>
                <w:szCs w:val="16"/>
              </w:rPr>
              <w:t>speciālists  darba un civilajā aizsardzībā, ugunsdrošībā</w:t>
            </w:r>
          </w:p>
        </w:tc>
        <w:tc>
          <w:tcPr>
            <w:tcW w:w="992" w:type="dxa"/>
            <w:tcBorders>
              <w:top w:val="single" w:sz="4" w:space="0" w:color="auto"/>
              <w:left w:val="nil"/>
              <w:bottom w:val="single" w:sz="4" w:space="0" w:color="auto"/>
              <w:right w:val="single" w:sz="4" w:space="0" w:color="auto"/>
            </w:tcBorders>
            <w:shd w:val="clear" w:color="auto" w:fill="auto"/>
          </w:tcPr>
          <w:p w14:paraId="77FB03D6"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3119 04</w:t>
            </w:r>
          </w:p>
        </w:tc>
        <w:tc>
          <w:tcPr>
            <w:tcW w:w="851" w:type="dxa"/>
            <w:tcBorders>
              <w:top w:val="single" w:sz="4" w:space="0" w:color="auto"/>
              <w:left w:val="nil"/>
              <w:bottom w:val="single" w:sz="4" w:space="0" w:color="auto"/>
              <w:right w:val="single" w:sz="4" w:space="0" w:color="auto"/>
            </w:tcBorders>
            <w:shd w:val="clear" w:color="auto" w:fill="auto"/>
          </w:tcPr>
          <w:p w14:paraId="73CF1430"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1</w:t>
            </w:r>
          </w:p>
        </w:tc>
        <w:tc>
          <w:tcPr>
            <w:tcW w:w="1120" w:type="dxa"/>
            <w:tcBorders>
              <w:top w:val="single" w:sz="4" w:space="0" w:color="auto"/>
              <w:left w:val="nil"/>
              <w:bottom w:val="single" w:sz="4" w:space="0" w:color="auto"/>
              <w:right w:val="single" w:sz="4" w:space="0" w:color="auto"/>
            </w:tcBorders>
            <w:shd w:val="clear" w:color="auto" w:fill="auto"/>
          </w:tcPr>
          <w:p w14:paraId="6A46618F"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1000</w:t>
            </w:r>
          </w:p>
        </w:tc>
        <w:tc>
          <w:tcPr>
            <w:tcW w:w="1148" w:type="dxa"/>
            <w:tcBorders>
              <w:top w:val="single" w:sz="4" w:space="0" w:color="auto"/>
              <w:left w:val="nil"/>
              <w:bottom w:val="single" w:sz="4" w:space="0" w:color="auto"/>
              <w:right w:val="single" w:sz="4" w:space="0" w:color="auto"/>
            </w:tcBorders>
            <w:shd w:val="clear" w:color="auto" w:fill="auto"/>
          </w:tcPr>
          <w:p w14:paraId="291988FC"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tcPr>
          <w:p w14:paraId="53A903D0"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6.</w:t>
            </w:r>
          </w:p>
        </w:tc>
        <w:tc>
          <w:tcPr>
            <w:tcW w:w="709" w:type="dxa"/>
            <w:tcBorders>
              <w:top w:val="single" w:sz="4" w:space="0" w:color="auto"/>
              <w:left w:val="nil"/>
              <w:bottom w:val="single" w:sz="4" w:space="0" w:color="auto"/>
              <w:right w:val="single" w:sz="4" w:space="0" w:color="auto"/>
            </w:tcBorders>
            <w:shd w:val="clear" w:color="auto" w:fill="auto"/>
          </w:tcPr>
          <w:p w14:paraId="16041B5B"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III</w:t>
            </w:r>
          </w:p>
        </w:tc>
        <w:tc>
          <w:tcPr>
            <w:tcW w:w="693" w:type="dxa"/>
            <w:tcBorders>
              <w:top w:val="single" w:sz="4" w:space="0" w:color="auto"/>
              <w:left w:val="nil"/>
              <w:bottom w:val="single" w:sz="4" w:space="0" w:color="auto"/>
              <w:right w:val="single" w:sz="4" w:space="0" w:color="auto"/>
            </w:tcBorders>
            <w:shd w:val="clear" w:color="auto" w:fill="auto"/>
          </w:tcPr>
          <w:p w14:paraId="369A2EE7"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8</w:t>
            </w:r>
          </w:p>
        </w:tc>
        <w:tc>
          <w:tcPr>
            <w:tcW w:w="1070" w:type="dxa"/>
            <w:tcBorders>
              <w:top w:val="single" w:sz="4" w:space="0" w:color="auto"/>
              <w:left w:val="nil"/>
              <w:bottom w:val="single" w:sz="4" w:space="0" w:color="auto"/>
              <w:right w:val="single" w:sz="4" w:space="0" w:color="auto"/>
            </w:tcBorders>
            <w:shd w:val="clear" w:color="auto" w:fill="auto"/>
          </w:tcPr>
          <w:p w14:paraId="54061A46"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1093</w:t>
            </w:r>
          </w:p>
        </w:tc>
        <w:tc>
          <w:tcPr>
            <w:tcW w:w="1008" w:type="dxa"/>
            <w:tcBorders>
              <w:top w:val="single" w:sz="4" w:space="0" w:color="auto"/>
              <w:left w:val="nil"/>
              <w:bottom w:val="single" w:sz="4" w:space="0" w:color="auto"/>
              <w:right w:val="single" w:sz="4" w:space="0" w:color="auto"/>
            </w:tcBorders>
            <w:shd w:val="clear" w:color="auto" w:fill="auto"/>
          </w:tcPr>
          <w:p w14:paraId="092ADEC7" w14:textId="77777777" w:rsidR="00563E41" w:rsidRPr="00FA578B" w:rsidRDefault="00563E41" w:rsidP="009D7D6D">
            <w:pPr>
              <w:jc w:val="center"/>
              <w:rPr>
                <w:rFonts w:eastAsia="Times New Roman" w:cs="Times New Roman"/>
                <w:b/>
                <w:bCs/>
                <w:sz w:val="16"/>
                <w:szCs w:val="16"/>
                <w:lang w:eastAsia="lv-LV"/>
              </w:rPr>
            </w:pPr>
            <w:r w:rsidRPr="00FA578B">
              <w:rPr>
                <w:rFonts w:cs="Times New Roman"/>
                <w:sz w:val="16"/>
                <w:szCs w:val="16"/>
              </w:rPr>
              <w:t>91%</w:t>
            </w:r>
          </w:p>
        </w:tc>
      </w:tr>
    </w:tbl>
    <w:p w14:paraId="04AED5F0" w14:textId="77777777" w:rsidR="00563E41" w:rsidRDefault="00563E41" w:rsidP="00563E41">
      <w:pPr>
        <w:pStyle w:val="Sarakstarindkopa"/>
        <w:widowControl w:val="0"/>
        <w:autoSpaceDE w:val="0"/>
        <w:autoSpaceDN w:val="0"/>
        <w:rPr>
          <w:rFonts w:ascii="Times New Roman" w:hAnsi="Times New Roman"/>
          <w:iCs/>
          <w:sz w:val="24"/>
          <w:szCs w:val="24"/>
        </w:rPr>
      </w:pPr>
      <w:r>
        <w:rPr>
          <w:rFonts w:ascii="Times New Roman" w:hAnsi="Times New Roman"/>
          <w:iCs/>
          <w:sz w:val="24"/>
          <w:szCs w:val="24"/>
        </w:rPr>
        <w:lastRenderedPageBreak/>
        <w:t>1.2. sadaļā “Juridiskā un personāla nodaļa”  svītrot 3.punktu;</w:t>
      </w:r>
    </w:p>
    <w:p w14:paraId="4251F808" w14:textId="77777777" w:rsidR="00563E41" w:rsidRDefault="00563E41" w:rsidP="00563E41">
      <w:pPr>
        <w:pStyle w:val="Sarakstarindkopa"/>
        <w:widowControl w:val="0"/>
        <w:autoSpaceDE w:val="0"/>
        <w:autoSpaceDN w:val="0"/>
        <w:rPr>
          <w:rFonts w:ascii="Times New Roman" w:hAnsi="Times New Roman"/>
          <w:iCs/>
          <w:sz w:val="24"/>
          <w:szCs w:val="24"/>
        </w:rPr>
      </w:pPr>
    </w:p>
    <w:p w14:paraId="5DA52C50" w14:textId="77777777" w:rsidR="00563E41" w:rsidRDefault="00563E41" w:rsidP="00563E41">
      <w:pPr>
        <w:pStyle w:val="Sarakstarindkopa"/>
        <w:widowControl w:val="0"/>
        <w:autoSpaceDE w:val="0"/>
        <w:autoSpaceDN w:val="0"/>
        <w:rPr>
          <w:rFonts w:ascii="Times New Roman" w:hAnsi="Times New Roman"/>
          <w:iCs/>
          <w:sz w:val="24"/>
          <w:szCs w:val="24"/>
        </w:rPr>
      </w:pPr>
      <w:r>
        <w:rPr>
          <w:rFonts w:ascii="Times New Roman" w:hAnsi="Times New Roman"/>
          <w:iCs/>
          <w:sz w:val="24"/>
          <w:szCs w:val="24"/>
        </w:rPr>
        <w:t>1.3.  sadaļā “Juridiskā un personāla nodaļa” 2.punktā amata vienībai “jurists” grozīt amata vienību skaitu no “5” uz “6”, grozīt mēnešalgu fondu no “5775” uz “6930”.</w:t>
      </w:r>
    </w:p>
    <w:p w14:paraId="24A1D800" w14:textId="77777777" w:rsidR="00563E41" w:rsidRDefault="00563E41" w:rsidP="00563E41">
      <w:pPr>
        <w:pStyle w:val="Sarakstarindkopa"/>
        <w:widowControl w:val="0"/>
        <w:autoSpaceDE w:val="0"/>
        <w:autoSpaceDN w:val="0"/>
        <w:rPr>
          <w:rFonts w:ascii="Times New Roman" w:hAnsi="Times New Roman"/>
          <w:iCs/>
          <w:sz w:val="24"/>
          <w:szCs w:val="24"/>
        </w:rPr>
      </w:pPr>
    </w:p>
    <w:p w14:paraId="6FE830CB" w14:textId="77777777" w:rsidR="00563E41" w:rsidRDefault="00563E41" w:rsidP="00563E41">
      <w:pPr>
        <w:pStyle w:val="Sarakstarindkopa"/>
        <w:widowControl w:val="0"/>
        <w:autoSpaceDE w:val="0"/>
        <w:autoSpaceDN w:val="0"/>
        <w:rPr>
          <w:rFonts w:ascii="Times New Roman" w:hAnsi="Times New Roman"/>
          <w:iCs/>
          <w:sz w:val="24"/>
          <w:szCs w:val="24"/>
        </w:rPr>
      </w:pPr>
      <w:r>
        <w:rPr>
          <w:rFonts w:ascii="Times New Roman" w:hAnsi="Times New Roman"/>
          <w:iCs/>
          <w:sz w:val="24"/>
          <w:szCs w:val="24"/>
        </w:rPr>
        <w:t>1.4. sadaļā “Centrālās administrācijas vadība” 2.punktā amata vienībai “pašvaldības izpilddirektora vietnieks” aizstāt darbības termiņu no “(līdz 30.04.2022.)” uz “(līdz 31.12.2022.)”.</w:t>
      </w:r>
    </w:p>
    <w:p w14:paraId="2A14700D" w14:textId="6D1B6EB3" w:rsidR="00563E41" w:rsidRDefault="00563E4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31ACA0BE" w14:textId="60B33A1A" w:rsidR="00CD03AA" w:rsidRDefault="00CD03AA" w:rsidP="00CD03AA">
      <w:pPr>
        <w:widowControl/>
        <w:suppressAutoHyphens w:val="0"/>
        <w:jc w:val="both"/>
      </w:pPr>
    </w:p>
    <w:p w14:paraId="1232BF7C" w14:textId="77777777" w:rsidR="00CD03AA" w:rsidRDefault="00CD03AA" w:rsidP="00CD03AA">
      <w:pPr>
        <w:widowControl/>
        <w:suppressAutoHyphens w:val="0"/>
        <w:jc w:val="both"/>
      </w:pPr>
    </w:p>
    <w:p w14:paraId="3AFDEB57" w14:textId="2B32ECF8" w:rsidR="00CD03AA" w:rsidRDefault="00CD03AA" w:rsidP="00CD03AA">
      <w:pPr>
        <w:widowControl/>
        <w:suppressAutoHyphens w:val="0"/>
        <w:jc w:val="both"/>
      </w:pPr>
    </w:p>
    <w:p w14:paraId="71274CC8" w14:textId="77777777"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0BB9801B" w14:textId="553386DB" w:rsidR="00CD03AA" w:rsidRDefault="00CD03AA" w:rsidP="00CD03AA">
      <w:pPr>
        <w:jc w:val="both"/>
        <w:rPr>
          <w:rFonts w:cs="Times New Roman"/>
          <w:i/>
          <w:iCs/>
        </w:rPr>
      </w:pPr>
    </w:p>
    <w:p w14:paraId="34C9635D" w14:textId="5797FDEF" w:rsidR="001D09DA" w:rsidRDefault="001D09DA" w:rsidP="00CD03AA">
      <w:pPr>
        <w:jc w:val="both"/>
        <w:rPr>
          <w:rFonts w:cs="Times New Roman"/>
          <w:i/>
          <w:iCs/>
        </w:rPr>
      </w:pPr>
    </w:p>
    <w:p w14:paraId="7CF5AA97" w14:textId="6534E4A6" w:rsidR="00FA578B" w:rsidRDefault="00FA578B" w:rsidP="00CD03AA">
      <w:pPr>
        <w:jc w:val="both"/>
        <w:rPr>
          <w:rFonts w:cs="Times New Roman"/>
          <w:i/>
          <w:iCs/>
        </w:rPr>
      </w:pPr>
    </w:p>
    <w:p w14:paraId="39349351" w14:textId="77777777" w:rsidR="00FA578B" w:rsidRDefault="00FA578B" w:rsidP="00CD03AA">
      <w:pPr>
        <w:jc w:val="both"/>
        <w:rPr>
          <w:rFonts w:cs="Times New Roman"/>
          <w:i/>
          <w:iCs/>
        </w:rPr>
      </w:pPr>
      <w:bookmarkStart w:id="0" w:name="_GoBack"/>
      <w:bookmarkEnd w:id="0"/>
    </w:p>
    <w:p w14:paraId="66745191" w14:textId="69FCF7A2" w:rsidR="00CD03AA" w:rsidRDefault="00CD03AA" w:rsidP="00CD03AA">
      <w:pPr>
        <w:jc w:val="both"/>
        <w:rPr>
          <w:rFonts w:cs="Times New Roman"/>
          <w:i/>
          <w:iCs/>
        </w:rPr>
      </w:pPr>
    </w:p>
    <w:p w14:paraId="65D312F4" w14:textId="51E3E70D" w:rsidR="001F1E7A" w:rsidRPr="00650B32" w:rsidRDefault="00650B32" w:rsidP="00650B32">
      <w:pPr>
        <w:jc w:val="both"/>
        <w:rPr>
          <w:rFonts w:eastAsia="Times New Roman" w:cs="Times New Roman"/>
          <w:i/>
          <w:lang w:eastAsia="lv-LV"/>
        </w:rPr>
      </w:pPr>
      <w:r>
        <w:rPr>
          <w:rFonts w:eastAsia="Times New Roman" w:cs="Times New Roman"/>
          <w:i/>
          <w:lang w:eastAsia="lv-LV"/>
        </w:rPr>
        <w:t>Zāle 26486811</w:t>
      </w:r>
    </w:p>
    <w:sectPr w:rsidR="001F1E7A" w:rsidRPr="00650B3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BD3E" w14:textId="77777777" w:rsidR="001B76A2" w:rsidRDefault="001B76A2" w:rsidP="00323CB2">
      <w:r>
        <w:separator/>
      </w:r>
    </w:p>
  </w:endnote>
  <w:endnote w:type="continuationSeparator" w:id="0">
    <w:p w14:paraId="6CE8C983" w14:textId="77777777" w:rsidR="001B76A2" w:rsidRDefault="001B76A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6F41190" w:rsidR="00323CB2" w:rsidRDefault="00323CB2">
        <w:pPr>
          <w:pStyle w:val="Kjene"/>
          <w:jc w:val="center"/>
        </w:pPr>
        <w:r>
          <w:fldChar w:fldCharType="begin"/>
        </w:r>
        <w:r>
          <w:instrText>PAGE   \* MERGEFORMAT</w:instrText>
        </w:r>
        <w:r>
          <w:fldChar w:fldCharType="separate"/>
        </w:r>
        <w:r w:rsidR="00FA578B">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B1F5" w14:textId="77777777" w:rsidR="001B76A2" w:rsidRDefault="001B76A2" w:rsidP="00323CB2">
      <w:r>
        <w:separator/>
      </w:r>
    </w:p>
  </w:footnote>
  <w:footnote w:type="continuationSeparator" w:id="0">
    <w:p w14:paraId="008302DC" w14:textId="77777777" w:rsidR="001B76A2" w:rsidRDefault="001B76A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1"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2"/>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7"/>
  </w:num>
  <w:num w:numId="16">
    <w:abstractNumId w:val="21"/>
  </w:num>
  <w:num w:numId="17">
    <w:abstractNumId w:val="14"/>
  </w:num>
  <w:num w:numId="18">
    <w:abstractNumId w:val="13"/>
  </w:num>
  <w:num w:numId="19">
    <w:abstractNumId w:val="0"/>
  </w:num>
  <w:num w:numId="20">
    <w:abstractNumId w:val="1"/>
  </w:num>
  <w:num w:numId="21">
    <w:abstractNumId w:val="10"/>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B76A2"/>
    <w:rsid w:val="001C07A7"/>
    <w:rsid w:val="001D09DA"/>
    <w:rsid w:val="001D7FF3"/>
    <w:rsid w:val="001E0B91"/>
    <w:rsid w:val="001F1E7A"/>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F1489"/>
    <w:rsid w:val="008511C9"/>
    <w:rsid w:val="008F10E3"/>
    <w:rsid w:val="00932823"/>
    <w:rsid w:val="00935864"/>
    <w:rsid w:val="00950A36"/>
    <w:rsid w:val="00955AB5"/>
    <w:rsid w:val="00963287"/>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3703E"/>
    <w:rsid w:val="00C90357"/>
    <w:rsid w:val="00CD03AA"/>
    <w:rsid w:val="00CD7413"/>
    <w:rsid w:val="00CD74CE"/>
    <w:rsid w:val="00CE42B1"/>
    <w:rsid w:val="00CF29B8"/>
    <w:rsid w:val="00D41A2A"/>
    <w:rsid w:val="00D977EA"/>
    <w:rsid w:val="00DB3998"/>
    <w:rsid w:val="00DB67C2"/>
    <w:rsid w:val="00E149AE"/>
    <w:rsid w:val="00E35FB8"/>
    <w:rsid w:val="00EC73B6"/>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1910</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2022-04-29T09:09:00Z</dcterms:created>
  <dcterms:modified xsi:type="dcterms:W3CDTF">2022-04-29T09:12:00Z</dcterms:modified>
</cp:coreProperties>
</file>